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0" w:beforeAutospacing="0" w:after="225" w:afterAutospacing="0" w:line="378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CCE8CF"/>
        </w:rPr>
        <w:t>附件一：武汉大学2017年自主招生分专业计划</w:t>
      </w:r>
    </w:p>
    <w:tbl>
      <w:tblPr>
        <w:tblW w:w="8452" w:type="dxa"/>
        <w:tblCellSpacing w:w="7" w:type="dxa"/>
        <w:tblInd w:w="0" w:type="dxa"/>
        <w:shd w:val="clear" w:color="auto" w:fill="000000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688"/>
        <w:gridCol w:w="5395"/>
        <w:gridCol w:w="1369"/>
      </w:tblGrid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所含专业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2017年计划数</w:t>
            </w:r>
          </w:p>
        </w:tc>
      </w:tr>
      <w:tr>
        <w:tblPrEx>
          <w:tblLayout w:type="fixed"/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中国语言文学类（含汉语言文学，汉语国际教育）或人文科学试验班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历史学类（含历史学基地班、世界历史试验班、考古学）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哲学学院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哲学类（含哲学基地班、现代哲学国际班、宗教学）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弘毅学堂国学班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思想政治教育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数学与统计学院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数学类（含数学基地班、数学与应用数学、信息与计算科学、统计学）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物理科学与技术学院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物理学类（含物理学基地班、材料物理）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化学与分子科学学院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化学类（含化学基地班、应用化学）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生物科学类（含生物学基地班、生命科学与技术基地班、生态学）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16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计算机学院</w:t>
            </w:r>
          </w:p>
        </w:tc>
        <w:tc>
          <w:tcPr>
            <w:tcW w:w="5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计算机类（含计算机科学与技术、信息安全、物联网工程）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70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0" w:beforeAutospacing="0" w:after="225" w:afterAutospacing="0" w:line="378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CCE8CF"/>
        </w:rPr>
        <w:t>附件二：武汉大学2017年自主招生入选资格学生录取分数要求</w:t>
      </w:r>
    </w:p>
    <w:tbl>
      <w:tblPr>
        <w:tblW w:w="8453" w:type="dxa"/>
        <w:tblCellSpacing w:w="7" w:type="dxa"/>
        <w:tblInd w:w="0" w:type="dxa"/>
        <w:shd w:val="clear" w:color="auto" w:fill="000000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820"/>
        <w:gridCol w:w="2813"/>
        <w:gridCol w:w="2820"/>
      </w:tblGrid>
      <w:tr>
        <w:tblPrEx>
          <w:shd w:val="clear" w:color="auto" w:fill="000000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省份</w:t>
            </w:r>
          </w:p>
        </w:tc>
        <w:tc>
          <w:tcPr>
            <w:tcW w:w="5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2017年须达到的批次线上的分值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文史类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理工类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北京市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天津市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内蒙古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辽宁省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吉林省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黑龙江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江苏省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安徽省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福建省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江西省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山东省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湖北省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湖南省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广东省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广西区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重庆市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四川省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贵州省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云南省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陕西省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甘肃省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青海省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宁夏区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7" w:type="dxa"/>
        </w:trPr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新疆区</w:t>
            </w:r>
          </w:p>
        </w:tc>
        <w:tc>
          <w:tcPr>
            <w:tcW w:w="28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7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7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CCE8CF"/>
        </w:rPr>
        <w:t>注：上海市、浙江省考生的分值统一确定为60分。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B520C"/>
    <w:rsid w:val="7DCB52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2017-03-16T03:23:00Z</dcterms:created>
  <dc:creator>Administrator</dc:creator>
  <cp:lastModifiedBy>Administrator</cp:lastModifiedBy>
  <dcterms:modified xsi:type="dcterms:W3CDTF">2017-03-16T03:23:57Z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